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C" w:rsidRPr="00D23A5C" w:rsidRDefault="00D23A5C" w:rsidP="00D23A5C">
      <w:pPr>
        <w:shd w:val="clear" w:color="auto" w:fill="FFFFFF"/>
        <w:spacing w:after="5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23A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Минимальные гарантии</w:t>
      </w:r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Минимальный размер трудовой пенсии по возрасту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установлен в размере 25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 за два последних квартала (статья 23 Закона).</w:t>
      </w:r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Минимальный размер трудовой пенсии по инвалидности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I и II групп установлен в размере 100 процентов, по III группе - 50 процентов, матерям-героиням (независимо от группы инвалидности) - 100 процентов минимального размера пенсии по возрасту (статья 31 Закона).</w:t>
      </w:r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Минимальный размер трудовой пенсии по случаю потери кормильца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установлен в размере 100 процентов минимального размера пенсии по возрасту, детям-сиротам, лицам из числа детей-сирот (при условии неполучения в связи со смертью родителя ежемесячной страховой выплаты) – 200 процентов минимального размера пенсии по возрасту (статья 38 Закона).</w:t>
      </w:r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Минимальный размер трудовой пенсии за выслугу лет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установлен в размере 100 процентов минимальной пенсии по возрасту (статья 50 Закона).</w:t>
      </w:r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CA3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 трудовым пенсиям, исчисленным в минимальном размере, установлена доплата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в размере 20 процентов средней заработной платы работников в республике, применяемой для корректировки фактического заработка пенсионера при назначении и перерасчете пенсий в связи с ростом средней заработной платы </w:t>
      </w:r>
      <w:hyperlink r:id="rId4" w:history="1">
        <w:r w:rsidRPr="00CA331E">
          <w:rPr>
            <w:rFonts w:ascii="Times New Roman" w:eastAsia="Times New Roman" w:hAnsi="Times New Roman" w:cs="Times New Roman"/>
            <w:color w:val="515151"/>
            <w:u w:val="single"/>
            <w:lang w:eastAsia="ru-RU"/>
          </w:rPr>
          <w:t>(Постановлением Совета Министров Республики от 22 декабря 1999 г. №1976 в редакции от 26 мая 2011 г. №667)</w:t>
        </w:r>
      </w:hyperlink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 пенсиям отдельных категорий пенсионеров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устанавливается </w:t>
      </w:r>
      <w:hyperlink r:id="rId5" w:history="1">
        <w:r w:rsidRPr="00CA331E">
          <w:rPr>
            <w:rFonts w:ascii="Times New Roman" w:eastAsia="Times New Roman" w:hAnsi="Times New Roman" w:cs="Times New Roman"/>
            <w:color w:val="515151"/>
            <w:u w:val="single"/>
            <w:lang w:eastAsia="ru-RU"/>
          </w:rPr>
          <w:t>надбавка на уход</w:t>
        </w:r>
      </w:hyperlink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(статьи 25, 33, 41-1, 50-1 Закона) и (или) </w:t>
      </w:r>
      <w:hyperlink r:id="rId6" w:history="1">
        <w:r w:rsidRPr="00CA331E">
          <w:rPr>
            <w:rFonts w:ascii="Times New Roman" w:eastAsia="Times New Roman" w:hAnsi="Times New Roman" w:cs="Times New Roman"/>
            <w:color w:val="515151"/>
            <w:u w:val="single"/>
            <w:lang w:eastAsia="ru-RU"/>
          </w:rPr>
          <w:t>повышение пенсий</w:t>
        </w:r>
      </w:hyperlink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(статья 68 Закона).</w:t>
      </w:r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Согласно Указу Президента Республики Беларусь от 16 января 2012 г. №35 «О повышении пенсий» с 1 января 2012 г. установлены доплаты к пенсиям (далее – доплаты) постоянно проживающим в Республике Беларусь неработающим получателям пенсий* в органах по труду, занятости и социальной защите (не получающих трудовую пенсию и (или) пенсию из других государств в соответствии с международными договорами Республики Беларусь в области</w:t>
      </w:r>
      <w:proofErr w:type="gramEnd"/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 xml:space="preserve"> социального (пенсионного) обеспечения, социальную пенсию.), </w:t>
      </w:r>
      <w:proofErr w:type="gramStart"/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достигшим</w:t>
      </w:r>
      <w:proofErr w:type="gramEnd"/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 xml:space="preserve"> возраста: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75 лет, – в размере 75 процентов минимального размера пенсии по возрасту;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80 лет, – в размере 100 процентов минимального размера пенсии по возрасту.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Доплаты не устанавливаются к пенсиям лиц, находящихся в местах лишения свободы, на государственном обеспечении и проживающих в государственных стационарных организациях социального обслуживания.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Доплаты устанавливаются с 1-го числа месяца, следующего за месяцем достижения возраста 75 (80) лет, и выплачиваются в порядке, предусмотренном для выплаты пенсий.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______________________________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A33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*Для целей настоящего Указа к неработающим получателям пенсий относятся лица, получающие пенсии, но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либо на основе членства (участия) в юридических лицах любых организационно-правовых форм.</w:t>
      </w:r>
    </w:p>
    <w:p w:rsidR="00D23A5C" w:rsidRPr="00D23A5C" w:rsidRDefault="00D23A5C" w:rsidP="00D23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A3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Социальные пенсии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 исчисляются из наибольшей величины утверждённого Министерством труда и социальной защиты Республики Беларусь бюджета прожиточного минимума в среднем на душу населения за два последних квартала в следующих размерах: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-  инвалидам I группы, в том числе инвалидам с детства, – 110 процентов;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инвалидам с детства II группы – 95 процентов; </w:t>
      </w:r>
      <w:proofErr w:type="gramStart"/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t>инвалидам II группы (кроме инвалидов с детства), детям в случае потери кормильца (пункт «а» части третьей и часть четвертая статьи 35) на каждого ребенка – 85 процентов; инвалидам III группы, в том числе инвалидам с детства –75 процентов;</w:t>
      </w:r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- лицам, достигшим возраста: мужчины – 65 лет, женщины – 60лет, – 50 процентов;</w:t>
      </w:r>
      <w:proofErr w:type="gramEnd"/>
      <w:r w:rsidRPr="00D23A5C">
        <w:rPr>
          <w:rFonts w:ascii="Times New Roman" w:eastAsia="Times New Roman" w:hAnsi="Times New Roman" w:cs="Times New Roman"/>
          <w:color w:val="333333"/>
          <w:lang w:eastAsia="ru-RU"/>
        </w:rPr>
        <w:br/>
        <w:t>- детям-инвалидам в возрасте до 18 лет при степени утраты здоровья: первой – 80 процентов, второй – 85 процентов, третьей – 95 процентов, четвертой – 110 процентов.</w:t>
      </w:r>
    </w:p>
    <w:p w:rsidR="00130023" w:rsidRDefault="001F7FC7">
      <w:pPr>
        <w:rPr>
          <w:rFonts w:ascii="Times New Roman" w:hAnsi="Times New Roman" w:cs="Times New Roman"/>
        </w:rPr>
      </w:pPr>
    </w:p>
    <w:p w:rsidR="00CA331E" w:rsidRPr="00CA331E" w:rsidRDefault="00CA331E">
      <w:pPr>
        <w:rPr>
          <w:rFonts w:ascii="Times New Roman" w:hAnsi="Times New Roman" w:cs="Times New Roman"/>
        </w:rPr>
      </w:pPr>
    </w:p>
    <w:p w:rsidR="00D23A5C" w:rsidRPr="00CA331E" w:rsidRDefault="00D23A5C">
      <w:pPr>
        <w:rPr>
          <w:rFonts w:ascii="Times New Roman" w:hAnsi="Times New Roman" w:cs="Times New Roman"/>
        </w:rPr>
      </w:pPr>
    </w:p>
    <w:sectPr w:rsidR="00D23A5C" w:rsidRPr="00CA331E" w:rsidSect="00D8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3A5C"/>
    <w:rsid w:val="001F7FC7"/>
    <w:rsid w:val="002E52B7"/>
    <w:rsid w:val="00A807FA"/>
    <w:rsid w:val="00CA331E"/>
    <w:rsid w:val="00D23A5C"/>
    <w:rsid w:val="00D8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91"/>
  </w:style>
  <w:style w:type="paragraph" w:styleId="2">
    <w:name w:val="heading 2"/>
    <w:basedOn w:val="a"/>
    <w:link w:val="20"/>
    <w:uiPriority w:val="9"/>
    <w:qFormat/>
    <w:rsid w:val="00D23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A5C"/>
    <w:rPr>
      <w:b/>
      <w:bCs/>
    </w:rPr>
  </w:style>
  <w:style w:type="character" w:styleId="a5">
    <w:name w:val="Hyperlink"/>
    <w:basedOn w:val="a0"/>
    <w:uiPriority w:val="99"/>
    <w:semiHidden/>
    <w:unhideWhenUsed/>
    <w:rsid w:val="00D23A5C"/>
    <w:rPr>
      <w:color w:val="0000FF"/>
      <w:u w:val="single"/>
    </w:rPr>
  </w:style>
  <w:style w:type="character" w:styleId="a6">
    <w:name w:val="Emphasis"/>
    <w:basedOn w:val="a0"/>
    <w:uiPriority w:val="20"/>
    <w:qFormat/>
    <w:rsid w:val="00D23A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trud.gov.by/ru/new_url_314041248" TargetMode="External"/><Relationship Id="rId5" Type="http://schemas.openxmlformats.org/officeDocument/2006/relationships/hyperlink" Target="http://mintrud.gov.by/ru/new_url_314041248" TargetMode="External"/><Relationship Id="rId4" Type="http://schemas.openxmlformats.org/officeDocument/2006/relationships/hyperlink" Target="http://mintrud.gov.by/system/extensions/spaw/uploads/files/1976ffff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2023-07-31T12:53:00Z</dcterms:created>
  <dcterms:modified xsi:type="dcterms:W3CDTF">2023-07-31T13:35:00Z</dcterms:modified>
</cp:coreProperties>
</file>