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EB" w:rsidRPr="00F0268F" w:rsidRDefault="00064AEB" w:rsidP="00064AEB">
      <w:pPr>
        <w:pStyle w:val="titlep"/>
        <w:spacing w:before="0" w:after="0" w:line="228" w:lineRule="auto"/>
        <w:ind w:left="-567"/>
        <w:rPr>
          <w:color w:val="000000"/>
          <w:sz w:val="28"/>
          <w:szCs w:val="28"/>
          <w:shd w:val="clear" w:color="auto" w:fill="FFFFFF"/>
        </w:rPr>
      </w:pPr>
      <w:r w:rsidRPr="00F0268F">
        <w:rPr>
          <w:color w:val="000000"/>
          <w:sz w:val="28"/>
          <w:szCs w:val="28"/>
          <w:shd w:val="clear" w:color="auto" w:fill="FFFFFF"/>
        </w:rPr>
        <w:t>ГЛАВА 3</w:t>
      </w:r>
      <w:r w:rsidRPr="00F0268F">
        <w:rPr>
          <w:color w:val="000000"/>
          <w:sz w:val="28"/>
          <w:szCs w:val="28"/>
        </w:rPr>
        <w:br/>
      </w:r>
      <w:r w:rsidRPr="00F0268F">
        <w:rPr>
          <w:color w:val="000000"/>
          <w:sz w:val="28"/>
          <w:szCs w:val="28"/>
          <w:shd w:val="clear" w:color="auto" w:fill="FFFFFF"/>
        </w:rPr>
        <w:t>ПРОЕКТИРОВАНИЕ И СТРОИТЕЛЬСТВО</w:t>
      </w:r>
    </w:p>
    <w:p w:rsidR="00F0268F" w:rsidRDefault="00064AEB" w:rsidP="00F0268F">
      <w:pPr>
        <w:pStyle w:val="titlep"/>
        <w:spacing w:before="0" w:after="0" w:line="228" w:lineRule="auto"/>
        <w:ind w:left="-142" w:right="55"/>
        <w:jc w:val="both"/>
        <w:rPr>
          <w:rFonts w:ascii="Arial" w:hAnsi="Arial" w:cs="Arial"/>
          <w:b w:val="0"/>
          <w:bCs w:val="0"/>
          <w:color w:val="FF0000"/>
          <w:sz w:val="28"/>
          <w:szCs w:val="28"/>
          <w:shd w:val="clear" w:color="auto" w:fill="FFFFFF"/>
        </w:rPr>
      </w:pPr>
      <w:r w:rsidRPr="00F0268F">
        <w:rPr>
          <w:rStyle w:val="a5"/>
          <w:i/>
          <w:color w:val="000000"/>
          <w:sz w:val="28"/>
          <w:szCs w:val="28"/>
        </w:rPr>
        <w:t>Единый перечень административных процедур, осуществляемых в отношении субъектов хозяйствования, утверждённы</w:t>
      </w:r>
      <w:r w:rsidR="00F0268F" w:rsidRPr="00F0268F">
        <w:rPr>
          <w:rStyle w:val="a5"/>
          <w:i/>
          <w:color w:val="000000"/>
          <w:sz w:val="28"/>
          <w:szCs w:val="28"/>
        </w:rPr>
        <w:t>й</w:t>
      </w:r>
      <w:r w:rsidRPr="00F0268F">
        <w:rPr>
          <w:rStyle w:val="a5"/>
          <w:i/>
          <w:color w:val="000000"/>
          <w:sz w:val="28"/>
          <w:szCs w:val="28"/>
        </w:rPr>
        <w:t xml:space="preserve"> Постановлением Совета Министров Республики Беларусь от 24 сентября  2021 г. № 548</w:t>
      </w:r>
    </w:p>
    <w:p w:rsidR="00064AEB" w:rsidRDefault="00064AEB" w:rsidP="00064AEB">
      <w:pPr>
        <w:pStyle w:val="titlep"/>
        <w:spacing w:before="0" w:after="0" w:line="228" w:lineRule="auto"/>
        <w:ind w:left="-567"/>
        <w:rPr>
          <w:color w:val="2E74B5"/>
          <w:sz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142"/>
      </w:tblGrid>
      <w:tr w:rsidR="00064AEB" w:rsidRPr="00984A59" w:rsidTr="00F0268F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64AEB" w:rsidRPr="004B6BB3" w:rsidRDefault="00064AEB" w:rsidP="00F02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BB3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 w:rsidR="00F0268F" w:rsidRPr="004B6BB3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4B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0268F" w:rsidRPr="006152EE">
              <w:rPr>
                <w:rFonts w:ascii="Times New Roman" w:eastAsia="Times New Roman" w:hAnsi="Times New Roman" w:cs="Times New Roman"/>
                <w:b/>
                <w:bCs/>
                <w:color w:val="01549E"/>
                <w:sz w:val="28"/>
                <w:szCs w:val="28"/>
                <w:shd w:val="clear" w:color="auto" w:fill="F2DBDB" w:themeFill="accent2" w:themeFillTint="33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="00F0268F" w:rsidRPr="006152EE">
              <w:rPr>
                <w:rFonts w:ascii="Times New Roman" w:eastAsia="Times New Roman" w:hAnsi="Times New Roman" w:cs="Times New Roman"/>
                <w:b/>
                <w:bCs/>
                <w:color w:val="01549E"/>
                <w:sz w:val="28"/>
                <w:szCs w:val="28"/>
                <w:shd w:val="clear" w:color="auto" w:fill="F2DBDB" w:themeFill="accent2" w:themeFillTint="33"/>
              </w:rPr>
              <w:t>машино</w:t>
            </w:r>
            <w:proofErr w:type="spellEnd"/>
            <w:r w:rsidR="00F0268F" w:rsidRPr="006152EE">
              <w:rPr>
                <w:rFonts w:ascii="Times New Roman" w:eastAsia="Times New Roman" w:hAnsi="Times New Roman" w:cs="Times New Roman"/>
                <w:b/>
                <w:bCs/>
                <w:color w:val="01549E"/>
                <w:sz w:val="28"/>
                <w:szCs w:val="28"/>
                <w:shd w:val="clear" w:color="auto" w:fill="F2DBDB" w:themeFill="accent2" w:themeFillTint="33"/>
              </w:rPr>
              <w:t>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064AEB" w:rsidRPr="00984A59" w:rsidTr="00F0268F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EE" w:rsidRDefault="006152EE" w:rsidP="006152EE">
            <w:pPr>
              <w:spacing w:after="60" w:line="216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6152EE" w:rsidRPr="00D670AD" w:rsidRDefault="006152EE" w:rsidP="006152EE">
            <w:pPr>
              <w:spacing w:after="60" w:line="216" w:lineRule="auto"/>
              <w:ind w:left="176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D670AD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  <w:r w:rsidRPr="00D670A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</w:p>
          <w:p w:rsidR="00F0268F" w:rsidRPr="00F0268F" w:rsidRDefault="001070D3" w:rsidP="00F026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F0268F" w:rsidRPr="00F0268F">
                <w:rPr>
                  <w:rFonts w:ascii="Times New Roman" w:eastAsia="Times New Roman" w:hAnsi="Times New Roman" w:cs="Times New Roman"/>
                  <w:color w:val="01549E"/>
                  <w:sz w:val="28"/>
                  <w:szCs w:val="28"/>
                </w:rPr>
                <w:t>заявление</w:t>
              </w:r>
            </w:hyperlink>
          </w:p>
          <w:p w:rsidR="00F0268F" w:rsidRPr="00F0268F" w:rsidRDefault="00F0268F" w:rsidP="004B6B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68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паспорт или ведомость технических характеристик</w:t>
            </w:r>
          </w:p>
          <w:p w:rsidR="00F0268F" w:rsidRPr="00F0268F" w:rsidRDefault="00F0268F" w:rsidP="004B6B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68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удостоверяющие права на земельный участок</w:t>
            </w:r>
          </w:p>
          <w:p w:rsidR="00064AEB" w:rsidRPr="00984A59" w:rsidRDefault="00F0268F" w:rsidP="004B6B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8"/>
              </w:rPr>
            </w:pPr>
            <w:r w:rsidRPr="00F02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согласие собственника (собственников) капитального строения, изолированного помещения, </w:t>
            </w:r>
            <w:proofErr w:type="spellStart"/>
            <w:r w:rsidRPr="00F0268F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F02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-места на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F0268F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F0268F"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-места по единой классификации назначения объектов недвижимого имущества без проведения строительно-монтажных работ – в случае обращения субъекта хозяйствования, не являющегося собственником</w:t>
            </w:r>
          </w:p>
        </w:tc>
      </w:tr>
      <w:tr w:rsidR="00064AEB" w:rsidRPr="00984A59" w:rsidTr="00F0268F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EB" w:rsidRPr="00984A59" w:rsidRDefault="001070D3" w:rsidP="00F0268F">
            <w:pPr>
              <w:spacing w:after="120" w:line="230" w:lineRule="auto"/>
              <w:ind w:left="60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Максимальный с</w:t>
            </w:r>
            <w:r w:rsidR="00064AEB" w:rsidRPr="00984A59">
              <w:rPr>
                <w:b/>
                <w:color w:val="C00000"/>
                <w:sz w:val="28"/>
              </w:rPr>
              <w:t>рок осуществления административной процедуры</w:t>
            </w:r>
          </w:p>
          <w:p w:rsidR="00064AEB" w:rsidRPr="00F0268F" w:rsidRDefault="00F0268F" w:rsidP="00F0268F">
            <w:pPr>
              <w:numPr>
                <w:ilvl w:val="0"/>
                <w:numId w:val="3"/>
              </w:numPr>
              <w:snapToGrid w:val="0"/>
              <w:spacing w:after="120" w:line="230" w:lineRule="auto"/>
              <w:ind w:left="6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68F">
              <w:rPr>
                <w:rFonts w:ascii="Times New Roman" w:eastAsia="Times New Roman" w:hAnsi="Times New Roman" w:cs="Times New Roman"/>
                <w:sz w:val="28"/>
                <w:szCs w:val="28"/>
              </w:rPr>
              <w:t>15 дней, а в случае направления запроса в другие государственные органы, иные организации – до 1 месяца</w:t>
            </w:r>
          </w:p>
        </w:tc>
      </w:tr>
      <w:tr w:rsidR="00064AEB" w:rsidRPr="00984A59" w:rsidTr="00F0268F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D3" w:rsidRPr="00075F5B" w:rsidRDefault="001070D3" w:rsidP="001070D3">
            <w:pPr>
              <w:spacing w:line="23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075F5B">
              <w:rPr>
                <w:rFonts w:ascii="Times New Roman" w:hAnsi="Times New Roman" w:cs="Times New Roman"/>
                <w:b/>
                <w:color w:val="C00000"/>
                <w:sz w:val="28"/>
              </w:rPr>
              <w:t>Срок действия справк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и,</w:t>
            </w:r>
            <w:r w:rsidRPr="00075F5B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друг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ого</w:t>
            </w:r>
            <w:r w:rsidRPr="00075F5B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а (решения)</w:t>
            </w:r>
            <w:r w:rsidRPr="00075F5B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, </w:t>
            </w:r>
            <w:proofErr w:type="gramStart"/>
            <w:r w:rsidRPr="00075F5B">
              <w:rPr>
                <w:rFonts w:ascii="Times New Roman" w:hAnsi="Times New Roman" w:cs="Times New Roman"/>
                <w:b/>
                <w:color w:val="C00000"/>
                <w:sz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(принимаемого)</w:t>
            </w:r>
            <w:r w:rsidRPr="00075F5B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при осуществлении административной процедуры</w:t>
            </w:r>
          </w:p>
          <w:p w:rsidR="00064AEB" w:rsidRPr="00F0268F" w:rsidRDefault="00F0268F" w:rsidP="00F0268F">
            <w:pPr>
              <w:numPr>
                <w:ilvl w:val="0"/>
                <w:numId w:val="3"/>
              </w:numPr>
              <w:snapToGrid w:val="0"/>
              <w:spacing w:after="120" w:line="230" w:lineRule="auto"/>
              <w:ind w:left="60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бессрочно</w:t>
            </w:r>
          </w:p>
        </w:tc>
      </w:tr>
      <w:tr w:rsidR="00064AEB" w:rsidRPr="00984A59" w:rsidTr="00F0268F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EB" w:rsidRPr="00984A59" w:rsidRDefault="00064AEB" w:rsidP="00F0268F">
            <w:pPr>
              <w:spacing w:after="120" w:line="230" w:lineRule="auto"/>
              <w:ind w:left="459"/>
              <w:jc w:val="center"/>
              <w:rPr>
                <w:b/>
                <w:color w:val="C00000"/>
                <w:sz w:val="28"/>
              </w:rPr>
            </w:pPr>
            <w:r w:rsidRPr="00984A59">
              <w:rPr>
                <w:b/>
                <w:color w:val="C00000"/>
                <w:sz w:val="28"/>
              </w:rPr>
              <w:t>Размер платы, взимаемой при осуществлении административной процедуры</w:t>
            </w:r>
          </w:p>
          <w:p w:rsidR="00064AEB" w:rsidRPr="00F0268F" w:rsidRDefault="00F0268F" w:rsidP="00F0268F">
            <w:pPr>
              <w:numPr>
                <w:ilvl w:val="0"/>
                <w:numId w:val="3"/>
              </w:numPr>
              <w:snapToGrid w:val="0"/>
              <w:spacing w:after="120" w:line="230" w:lineRule="auto"/>
              <w:ind w:left="459" w:firstLine="0"/>
              <w:rPr>
                <w:rFonts w:ascii="Times New Roman" w:hAnsi="Times New Roman" w:cs="Times New Roman"/>
                <w:sz w:val="28"/>
              </w:rPr>
            </w:pPr>
            <w:r w:rsidRPr="00F0268F">
              <w:rPr>
                <w:rFonts w:ascii="Times New Roman" w:hAnsi="Times New Roman" w:cs="Times New Roman"/>
                <w:sz w:val="28"/>
              </w:rPr>
              <w:t>бесплатно</w:t>
            </w:r>
          </w:p>
        </w:tc>
      </w:tr>
      <w:tr w:rsidR="00F0268F" w:rsidRPr="00710915" w:rsidTr="00F0268F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81"/>
        </w:trPr>
        <w:tc>
          <w:tcPr>
            <w:tcW w:w="11057" w:type="dxa"/>
            <w:tcBorders>
              <w:top w:val="nil"/>
              <w:left w:val="nil"/>
              <w:bottom w:val="single" w:sz="8" w:space="0" w:color="C0504D"/>
              <w:right w:val="nil"/>
            </w:tcBorders>
          </w:tcPr>
          <w:p w:rsidR="004B6BB3" w:rsidRDefault="004B6BB3" w:rsidP="008D0C3C">
            <w:pPr>
              <w:spacing w:line="228" w:lineRule="auto"/>
              <w:ind w:left="-567" w:right="-1"/>
              <w:jc w:val="center"/>
              <w:rPr>
                <w:rFonts w:ascii="Cambria" w:hAnsi="Cambria"/>
                <w:b/>
                <w:bCs/>
                <w:color w:val="0D0D0D"/>
                <w:sz w:val="28"/>
                <w:szCs w:val="28"/>
                <w:u w:val="single"/>
              </w:rPr>
            </w:pPr>
          </w:p>
          <w:p w:rsidR="00F0268F" w:rsidRPr="00710915" w:rsidRDefault="00F0268F" w:rsidP="008D0C3C">
            <w:pPr>
              <w:spacing w:line="228" w:lineRule="auto"/>
              <w:ind w:left="-567" w:right="-1"/>
              <w:jc w:val="center"/>
              <w:rPr>
                <w:b/>
                <w:bCs/>
                <w:color w:val="943634"/>
                <w:sz w:val="16"/>
                <w:szCs w:val="16"/>
              </w:rPr>
            </w:pPr>
            <w:r w:rsidRPr="00710915">
              <w:rPr>
                <w:rFonts w:ascii="Cambria" w:hAnsi="Cambria"/>
                <w:b/>
                <w:bCs/>
                <w:color w:val="0D0D0D"/>
                <w:sz w:val="28"/>
                <w:szCs w:val="28"/>
                <w:u w:val="single"/>
              </w:rPr>
              <w:t>Прием заинтересованных лиц в службе «одно окно» осуществляют:</w:t>
            </w:r>
          </w:p>
        </w:tc>
      </w:tr>
      <w:tr w:rsidR="00F0268F" w:rsidRPr="00710915" w:rsidTr="00F0268F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1057" w:type="dxa"/>
            <w:tcBorders>
              <w:left w:val="nil"/>
              <w:right w:val="nil"/>
            </w:tcBorders>
            <w:shd w:val="clear" w:color="auto" w:fill="EFD3D2"/>
          </w:tcPr>
          <w:p w:rsidR="00F0268F" w:rsidRPr="00710915" w:rsidRDefault="00F0268F" w:rsidP="008D0C3C">
            <w:pPr>
              <w:pStyle w:val="1"/>
              <w:ind w:left="176" w:right="1026"/>
              <w:rPr>
                <w:bCs w:val="0"/>
                <w:color w:val="943634"/>
                <w:sz w:val="28"/>
                <w:szCs w:val="28"/>
              </w:rPr>
            </w:pPr>
            <w:proofErr w:type="spellStart"/>
            <w:r w:rsidRPr="00710915">
              <w:rPr>
                <w:bCs w:val="0"/>
                <w:color w:val="943634"/>
                <w:sz w:val="28"/>
                <w:szCs w:val="28"/>
              </w:rPr>
              <w:t>Дудникова</w:t>
            </w:r>
            <w:proofErr w:type="spellEnd"/>
            <w:r w:rsidRPr="00710915">
              <w:rPr>
                <w:bCs w:val="0"/>
                <w:color w:val="943634"/>
                <w:sz w:val="28"/>
                <w:szCs w:val="28"/>
              </w:rPr>
              <w:t xml:space="preserve"> Вера Алексеевна – специалист службы «одно окно» (каб.115), тел. 71 73 99;</w:t>
            </w:r>
          </w:p>
          <w:p w:rsidR="00F0268F" w:rsidRPr="00710915" w:rsidRDefault="00F0268F" w:rsidP="008D0C3C">
            <w:pPr>
              <w:pStyle w:val="1"/>
              <w:ind w:left="34" w:right="1026"/>
              <w:rPr>
                <w:b w:val="0"/>
                <w:bCs w:val="0"/>
                <w:color w:val="0D0D0D"/>
                <w:sz w:val="28"/>
                <w:szCs w:val="28"/>
                <w:u w:val="single"/>
              </w:rPr>
            </w:pPr>
            <w:r>
              <w:rPr>
                <w:bCs w:val="0"/>
                <w:color w:val="943634"/>
                <w:sz w:val="28"/>
                <w:szCs w:val="28"/>
              </w:rPr>
              <w:t xml:space="preserve">  </w:t>
            </w:r>
            <w:proofErr w:type="spellStart"/>
            <w:r>
              <w:rPr>
                <w:bCs w:val="0"/>
                <w:color w:val="943634"/>
                <w:sz w:val="28"/>
                <w:szCs w:val="28"/>
              </w:rPr>
              <w:t>Бузова</w:t>
            </w:r>
            <w:proofErr w:type="spellEnd"/>
            <w:r>
              <w:rPr>
                <w:bCs w:val="0"/>
                <w:color w:val="943634"/>
                <w:sz w:val="28"/>
                <w:szCs w:val="28"/>
              </w:rPr>
              <w:t xml:space="preserve"> Валентина Федоровна –</w:t>
            </w:r>
            <w:r w:rsidRPr="00710915">
              <w:rPr>
                <w:bCs w:val="0"/>
                <w:color w:val="943634"/>
                <w:sz w:val="28"/>
                <w:szCs w:val="28"/>
              </w:rPr>
              <w:t xml:space="preserve"> специалист службы «одно окно» </w:t>
            </w:r>
            <w:r>
              <w:rPr>
                <w:bCs w:val="0"/>
                <w:color w:val="943634"/>
                <w:sz w:val="28"/>
                <w:szCs w:val="28"/>
              </w:rPr>
              <w:t xml:space="preserve">    </w:t>
            </w:r>
            <w:r w:rsidRPr="00710915">
              <w:rPr>
                <w:bCs w:val="0"/>
                <w:color w:val="943634"/>
                <w:sz w:val="28"/>
                <w:szCs w:val="28"/>
              </w:rPr>
              <w:t>(каб.118), тел.71 50 84</w:t>
            </w:r>
          </w:p>
        </w:tc>
      </w:tr>
    </w:tbl>
    <w:p w:rsidR="00F0268F" w:rsidRDefault="00F0268F" w:rsidP="00F0268F">
      <w:pPr>
        <w:spacing w:line="230" w:lineRule="auto"/>
        <w:ind w:left="-567" w:right="141"/>
        <w:jc w:val="center"/>
        <w:rPr>
          <w:rFonts w:ascii="Cambria" w:hAnsi="Cambria"/>
          <w:b/>
          <w:color w:val="C00000"/>
          <w:sz w:val="28"/>
          <w:u w:val="single"/>
        </w:rPr>
      </w:pPr>
    </w:p>
    <w:p w:rsidR="00F0268F" w:rsidRDefault="00F0268F" w:rsidP="00F0268F">
      <w:pPr>
        <w:spacing w:line="230" w:lineRule="auto"/>
        <w:ind w:left="-567" w:right="141"/>
        <w:jc w:val="center"/>
        <w:rPr>
          <w:rFonts w:ascii="Cambria" w:hAnsi="Cambria"/>
          <w:b/>
          <w:color w:val="C00000"/>
          <w:sz w:val="28"/>
          <w:u w:val="single"/>
        </w:rPr>
      </w:pPr>
      <w:r w:rsidRPr="00FA5F22">
        <w:rPr>
          <w:rFonts w:ascii="Cambria" w:hAnsi="Cambria"/>
          <w:b/>
          <w:color w:val="C00000"/>
          <w:sz w:val="28"/>
          <w:u w:val="single"/>
        </w:rPr>
        <w:t>График приема службой «одно окно»</w:t>
      </w:r>
    </w:p>
    <w:p w:rsidR="00F0268F" w:rsidRPr="00FA5F22" w:rsidRDefault="00F0268F" w:rsidP="00F0268F">
      <w:pPr>
        <w:spacing w:after="0" w:line="228" w:lineRule="auto"/>
        <w:ind w:left="-567" w:right="142"/>
        <w:rPr>
          <w:rFonts w:ascii="Cambria" w:hAnsi="Cambria"/>
          <w:sz w:val="28"/>
          <w:szCs w:val="28"/>
        </w:rPr>
      </w:pPr>
      <w:r w:rsidRPr="00FA5F22">
        <w:rPr>
          <w:rFonts w:ascii="Cambria" w:hAnsi="Cambria"/>
          <w:b/>
          <w:sz w:val="28"/>
          <w:szCs w:val="28"/>
        </w:rPr>
        <w:t>понедельник, суббота</w:t>
      </w:r>
      <w:r w:rsidRPr="00FA5F22">
        <w:rPr>
          <w:rFonts w:ascii="Cambria" w:hAnsi="Cambria"/>
          <w:sz w:val="28"/>
          <w:szCs w:val="28"/>
        </w:rPr>
        <w:t xml:space="preserve">  -  с 8.00 до 13.00; с 14.00 до 17.00;  </w:t>
      </w:r>
    </w:p>
    <w:p w:rsidR="00F0268F" w:rsidRPr="00FA5F22" w:rsidRDefault="00F0268F" w:rsidP="00F0268F">
      <w:pPr>
        <w:spacing w:after="0" w:line="228" w:lineRule="auto"/>
        <w:ind w:left="-567" w:right="142"/>
        <w:rPr>
          <w:rFonts w:ascii="Cambria" w:hAnsi="Cambria"/>
          <w:sz w:val="28"/>
          <w:szCs w:val="28"/>
        </w:rPr>
      </w:pPr>
      <w:r w:rsidRPr="00FA5F22">
        <w:rPr>
          <w:rFonts w:ascii="Cambria" w:hAnsi="Cambria"/>
          <w:b/>
          <w:sz w:val="28"/>
          <w:szCs w:val="28"/>
        </w:rPr>
        <w:t>вторник, четверг, пятница</w:t>
      </w:r>
      <w:r w:rsidRPr="00FA5F22">
        <w:rPr>
          <w:rFonts w:ascii="Cambria" w:hAnsi="Cambria"/>
          <w:sz w:val="28"/>
          <w:szCs w:val="28"/>
        </w:rPr>
        <w:t xml:space="preserve"> - с 8.00 до 18.00;   </w:t>
      </w:r>
      <w:r w:rsidRPr="00FA5F22">
        <w:rPr>
          <w:rFonts w:ascii="Cambria" w:hAnsi="Cambria"/>
          <w:b/>
          <w:sz w:val="28"/>
          <w:szCs w:val="28"/>
        </w:rPr>
        <w:t>среда</w:t>
      </w:r>
      <w:r w:rsidRPr="00FA5F22">
        <w:rPr>
          <w:rFonts w:ascii="Cambria" w:hAnsi="Cambria"/>
          <w:sz w:val="28"/>
          <w:szCs w:val="28"/>
        </w:rPr>
        <w:t xml:space="preserve"> -  с 8.00 до 20.00;</w:t>
      </w:r>
    </w:p>
    <w:p w:rsidR="00F0268F" w:rsidRDefault="00F0268F" w:rsidP="00F0268F">
      <w:pPr>
        <w:spacing w:after="0" w:line="228" w:lineRule="auto"/>
        <w:ind w:left="-567" w:right="142"/>
        <w:rPr>
          <w:rFonts w:ascii="Cambria" w:hAnsi="Cambria"/>
          <w:b/>
          <w:bCs/>
          <w:i/>
          <w:iCs/>
          <w:color w:val="C0504D"/>
          <w:sz w:val="28"/>
          <w:szCs w:val="28"/>
        </w:rPr>
      </w:pPr>
      <w:r w:rsidRPr="00FA5F22">
        <w:rPr>
          <w:rFonts w:ascii="Cambria" w:hAnsi="Cambria"/>
          <w:b/>
          <w:sz w:val="28"/>
          <w:szCs w:val="28"/>
        </w:rPr>
        <w:t>воскресенье — выходной</w:t>
      </w:r>
    </w:p>
    <w:p w:rsidR="00064AEB" w:rsidRDefault="00064AEB" w:rsidP="00064AEB">
      <w:pPr>
        <w:shd w:val="clear" w:color="auto" w:fill="FFFFFF"/>
        <w:tabs>
          <w:tab w:val="left" w:pos="9639"/>
        </w:tabs>
        <w:spacing w:line="228" w:lineRule="auto"/>
        <w:ind w:left="-567" w:right="-568"/>
        <w:rPr>
          <w:rFonts w:ascii="Cambria" w:hAnsi="Cambria"/>
          <w:b/>
          <w:bCs/>
          <w:i/>
          <w:iCs/>
          <w:color w:val="C0504D"/>
          <w:sz w:val="28"/>
          <w:szCs w:val="28"/>
        </w:rPr>
      </w:pPr>
    </w:p>
    <w:p w:rsidR="00064AEB" w:rsidRPr="00FA5F22" w:rsidRDefault="00064AEB" w:rsidP="00F0268F">
      <w:pPr>
        <w:shd w:val="clear" w:color="auto" w:fill="FFFFFF"/>
        <w:tabs>
          <w:tab w:val="left" w:pos="9639"/>
        </w:tabs>
        <w:spacing w:line="228" w:lineRule="auto"/>
        <w:ind w:left="-426" w:right="55"/>
        <w:jc w:val="both"/>
        <w:rPr>
          <w:rFonts w:ascii="Cambria" w:hAnsi="Cambria"/>
          <w:b/>
          <w:bCs/>
          <w:i/>
          <w:iCs/>
          <w:color w:val="C0504D"/>
          <w:sz w:val="28"/>
          <w:szCs w:val="28"/>
        </w:rPr>
      </w:pPr>
      <w:r w:rsidRPr="00FA5F22">
        <w:rPr>
          <w:rFonts w:ascii="Cambria" w:hAnsi="Cambria"/>
          <w:b/>
          <w:bCs/>
          <w:i/>
          <w:iCs/>
          <w:color w:val="C0504D"/>
          <w:sz w:val="28"/>
          <w:szCs w:val="28"/>
        </w:rPr>
        <w:lastRenderedPageBreak/>
        <w:t xml:space="preserve">В соответствии с Законом Республики Беларусь от 28.10.2008 №433-З </w:t>
      </w:r>
      <w:r w:rsidR="00F0268F">
        <w:rPr>
          <w:rFonts w:ascii="Cambria" w:hAnsi="Cambria"/>
          <w:b/>
          <w:bCs/>
          <w:i/>
          <w:iCs/>
          <w:color w:val="C0504D"/>
          <w:sz w:val="28"/>
          <w:szCs w:val="28"/>
        </w:rPr>
        <w:t xml:space="preserve">                   </w:t>
      </w:r>
      <w:r w:rsidRPr="00FA5F22">
        <w:rPr>
          <w:rFonts w:ascii="Cambria" w:hAnsi="Cambria"/>
          <w:b/>
          <w:bCs/>
          <w:i/>
          <w:iCs/>
          <w:color w:val="C0504D"/>
          <w:sz w:val="28"/>
          <w:szCs w:val="28"/>
        </w:rPr>
        <w:t>"Об основах административных процедур" при обращении юридических лиц и индивидуальных предпринимателей представляются документы:</w:t>
      </w:r>
    </w:p>
    <w:p w:rsidR="00064AEB" w:rsidRPr="00FA5F22" w:rsidRDefault="00064AEB" w:rsidP="00F0268F">
      <w:pPr>
        <w:numPr>
          <w:ilvl w:val="0"/>
          <w:numId w:val="5"/>
        </w:numPr>
        <w:shd w:val="clear" w:color="auto" w:fill="FFFFFF"/>
        <w:tabs>
          <w:tab w:val="left" w:pos="-709"/>
        </w:tabs>
        <w:spacing w:after="0" w:line="240" w:lineRule="auto"/>
        <w:ind w:left="-426" w:right="55" w:firstLine="0"/>
        <w:jc w:val="both"/>
        <w:rPr>
          <w:rFonts w:ascii="Cambria" w:hAnsi="Cambria"/>
          <w:i/>
          <w:color w:val="000000"/>
          <w:sz w:val="28"/>
          <w:szCs w:val="28"/>
        </w:rPr>
      </w:pPr>
      <w:r w:rsidRPr="00FA5F22">
        <w:rPr>
          <w:rFonts w:ascii="Cambria" w:hAnsi="Cambria"/>
          <w:bCs/>
          <w:i/>
          <w:iCs/>
          <w:color w:val="000000"/>
          <w:sz w:val="28"/>
          <w:szCs w:val="28"/>
        </w:rPr>
        <w:t>подтверждающие служебное положение руководителя юридического лица, а также удостоверяющие его личность;</w:t>
      </w:r>
    </w:p>
    <w:p w:rsidR="00064AEB" w:rsidRPr="00FA5F22" w:rsidRDefault="00064AEB" w:rsidP="00F0268F">
      <w:pPr>
        <w:numPr>
          <w:ilvl w:val="0"/>
          <w:numId w:val="5"/>
        </w:numPr>
        <w:shd w:val="clear" w:color="auto" w:fill="FFFFFF"/>
        <w:tabs>
          <w:tab w:val="left" w:pos="-709"/>
        </w:tabs>
        <w:spacing w:after="0" w:line="240" w:lineRule="auto"/>
        <w:ind w:left="-426" w:right="55" w:firstLine="0"/>
        <w:jc w:val="both"/>
        <w:rPr>
          <w:rFonts w:ascii="Cambria" w:hAnsi="Cambria"/>
          <w:i/>
          <w:color w:val="000000"/>
          <w:sz w:val="28"/>
          <w:szCs w:val="28"/>
        </w:rPr>
      </w:pPr>
      <w:proofErr w:type="gramStart"/>
      <w:r w:rsidRPr="00FA5F22">
        <w:rPr>
          <w:rFonts w:ascii="Cambria" w:hAnsi="Cambria"/>
          <w:bCs/>
          <w:i/>
          <w:iCs/>
          <w:color w:val="000000"/>
          <w:sz w:val="28"/>
          <w:szCs w:val="28"/>
        </w:rPr>
        <w:t>подтверждающие государственную регистрацию юридического лица или индивидуального предпринимателя;</w:t>
      </w:r>
      <w:proofErr w:type="gramEnd"/>
    </w:p>
    <w:p w:rsidR="00064AEB" w:rsidRPr="00FA5F22" w:rsidRDefault="00064AEB" w:rsidP="00F0268F">
      <w:pPr>
        <w:numPr>
          <w:ilvl w:val="0"/>
          <w:numId w:val="5"/>
        </w:numPr>
        <w:shd w:val="clear" w:color="auto" w:fill="FFFFFF"/>
        <w:tabs>
          <w:tab w:val="left" w:pos="-709"/>
        </w:tabs>
        <w:spacing w:after="0" w:line="240" w:lineRule="auto"/>
        <w:ind w:left="-426" w:right="-228" w:firstLine="0"/>
        <w:jc w:val="both"/>
        <w:rPr>
          <w:rFonts w:ascii="Cambria" w:hAnsi="Cambria"/>
          <w:i/>
          <w:color w:val="000000"/>
          <w:sz w:val="28"/>
          <w:szCs w:val="28"/>
        </w:rPr>
      </w:pPr>
      <w:r w:rsidRPr="00FA5F22">
        <w:rPr>
          <w:rFonts w:ascii="Cambria" w:hAnsi="Cambria"/>
          <w:bCs/>
          <w:i/>
          <w:iCs/>
          <w:color w:val="000000"/>
          <w:sz w:val="28"/>
          <w:szCs w:val="28"/>
        </w:rPr>
        <w:t>подтверждающие полномочия представителя заинтересованного лица.</w:t>
      </w:r>
    </w:p>
    <w:p w:rsidR="00064AEB" w:rsidRDefault="00064AEB" w:rsidP="00064AEB">
      <w:pPr>
        <w:pStyle w:val="titlep"/>
        <w:spacing w:before="0" w:after="0" w:line="228" w:lineRule="auto"/>
        <w:ind w:left="-567"/>
        <w:rPr>
          <w:color w:val="2E74B5"/>
          <w:sz w:val="28"/>
        </w:rPr>
      </w:pPr>
    </w:p>
    <w:p w:rsidR="00064AEB" w:rsidRPr="00F0268F" w:rsidRDefault="00F0268F" w:rsidP="00F0268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1549E"/>
          <w:sz w:val="28"/>
          <w:szCs w:val="28"/>
          <w:shd w:val="clear" w:color="auto" w:fill="FFFFFF"/>
        </w:rPr>
      </w:pPr>
      <w:r w:rsidRPr="00F0268F">
        <w:rPr>
          <w:rFonts w:ascii="Times New Roman" w:eastAsia="Times New Roman" w:hAnsi="Times New Roman" w:cs="Times New Roman"/>
          <w:b/>
          <w:bCs/>
          <w:color w:val="01549E"/>
          <w:sz w:val="28"/>
          <w:szCs w:val="28"/>
          <w:shd w:val="clear" w:color="auto" w:fill="FFFFFF"/>
        </w:rPr>
        <w:t xml:space="preserve">Нормативный документ: </w:t>
      </w:r>
      <w:hyperlink r:id="rId7" w:history="1">
        <w:r w:rsidRPr="00F0268F">
          <w:rPr>
            <w:rFonts w:ascii="Times New Roman" w:eastAsia="Times New Roman" w:hAnsi="Times New Roman" w:cs="Times New Roman"/>
            <w:color w:val="01549E"/>
            <w:sz w:val="28"/>
            <w:szCs w:val="28"/>
          </w:rPr>
          <w:t>ПОСТАНОВЛЕНИЕ КОМИТЕТА ПО ЗЕМЕЛЬНЫМ РЕСУРСАМ, ГЕОДЕЗИИ И КАРТОГРАФИИ ПРИ СОВЕТЕ МИНИСТРОВ РЕСПУБЛИКИ БЕЛАРУСЬ 5 июля 2004 г. N 33 "ОБ УТВЕРЖДЕНИИ ЕДИНОЙ КЛАССИФИКАЦИИ НАЗНАЧЕНИЯ ОБЪЕКТОВ НЕДВИЖИМОГО ИМУЩЕСТВА"</w:t>
        </w:r>
      </w:hyperlink>
    </w:p>
    <w:p w:rsidR="00064AEB" w:rsidRDefault="00064AEB" w:rsidP="00E32C4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1549E"/>
          <w:sz w:val="24"/>
          <w:szCs w:val="24"/>
          <w:shd w:val="clear" w:color="auto" w:fill="FFFFFF"/>
        </w:rPr>
      </w:pPr>
    </w:p>
    <w:p w:rsidR="00064AEB" w:rsidRDefault="00064AEB" w:rsidP="00E32C4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1549E"/>
          <w:sz w:val="24"/>
          <w:szCs w:val="24"/>
          <w:shd w:val="clear" w:color="auto" w:fill="FFFFFF"/>
        </w:rPr>
      </w:pPr>
    </w:p>
    <w:p w:rsidR="00CA0FAD" w:rsidRPr="00715859" w:rsidRDefault="00CA0FAD" w:rsidP="00CA0FA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15859"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 w:rsidRPr="00715859">
        <w:rPr>
          <w:rFonts w:ascii="Times New Roman" w:hAnsi="Times New Roman" w:cs="Times New Roman"/>
          <w:sz w:val="28"/>
          <w:szCs w:val="28"/>
        </w:rPr>
        <w:t xml:space="preserve"> горисполком</w:t>
      </w:r>
    </w:p>
    <w:p w:rsidR="00CA0FAD" w:rsidRPr="00715859" w:rsidRDefault="00CA0FAD" w:rsidP="00CA0FAD">
      <w:pPr>
        <w:tabs>
          <w:tab w:val="left" w:pos="4500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158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EE05" wp14:editId="6B12D79B">
                <wp:simplePos x="0" y="0"/>
                <wp:positionH relativeFrom="column">
                  <wp:posOffset>-2400300</wp:posOffset>
                </wp:positionH>
                <wp:positionV relativeFrom="paragraph">
                  <wp:posOffset>-8255</wp:posOffset>
                </wp:positionV>
                <wp:extent cx="1333500" cy="4343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756693">
                          <a:off x="0" y="0"/>
                          <a:ext cx="1333500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0FAD" w:rsidRDefault="00CA0FAD" w:rsidP="00CA0FA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9pt;margin-top:-.65pt;width:105pt;height:34.2pt;rotation:-19187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" filled="f" stroked="f">
                <o:lock v:ext="edit" shapetype="t"/>
                <v:textbox style="mso-fit-shape-to-text:t">
                  <w:txbxContent>
                    <w:p w:rsidR="00CA0FAD" w:rsidRDefault="00CA0FAD" w:rsidP="00CA0FA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71585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715859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ООО «</w:t>
      </w:r>
      <w:proofErr w:type="spellStart"/>
      <w:r w:rsidRPr="00715859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Алрикс</w:t>
      </w:r>
      <w:proofErr w:type="spellEnd"/>
      <w:r w:rsidRPr="00715859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», УНП 2222222</w:t>
      </w:r>
    </w:p>
    <w:p w:rsidR="00CA0FAD" w:rsidRPr="00715859" w:rsidRDefault="00CA0FAD" w:rsidP="00CA0FAD">
      <w:pPr>
        <w:tabs>
          <w:tab w:val="left" w:pos="4500"/>
        </w:tabs>
        <w:spacing w:after="0" w:line="240" w:lineRule="auto"/>
        <w:ind w:left="1080" w:right="-185"/>
        <w:rPr>
          <w:rFonts w:ascii="Times New Roman" w:hAnsi="Times New Roman" w:cs="Times New Roman"/>
          <w:sz w:val="28"/>
          <w:szCs w:val="28"/>
        </w:rPr>
      </w:pPr>
      <w:r w:rsidRPr="00715859">
        <w:rPr>
          <w:rFonts w:ascii="Times New Roman" w:hAnsi="Times New Roman" w:cs="Times New Roman"/>
          <w:sz w:val="28"/>
          <w:szCs w:val="28"/>
        </w:rPr>
        <w:tab/>
      </w:r>
      <w:r w:rsidRPr="00715859">
        <w:rPr>
          <w:rFonts w:ascii="Times New Roman" w:hAnsi="Times New Roman" w:cs="Times New Roman"/>
          <w:sz w:val="28"/>
          <w:szCs w:val="28"/>
        </w:rPr>
        <w:tab/>
      </w:r>
      <w:r w:rsidRPr="007158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5859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Pr="0071585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A0FAD" w:rsidRPr="00715859" w:rsidRDefault="00CA0FAD" w:rsidP="00CA0FAD">
      <w:pPr>
        <w:tabs>
          <w:tab w:val="left" w:pos="4500"/>
        </w:tabs>
        <w:spacing w:after="0" w:line="240" w:lineRule="auto"/>
        <w:ind w:left="5664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15859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г. Бобруйск, ул. ПХХХХХ, д.1, кв.1</w:t>
      </w:r>
    </w:p>
    <w:p w:rsidR="00CA0FAD" w:rsidRPr="00715859" w:rsidRDefault="00CA0FAD" w:rsidP="00CA0FAD">
      <w:pPr>
        <w:tabs>
          <w:tab w:val="left" w:pos="4500"/>
          <w:tab w:val="left" w:pos="5400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859">
        <w:rPr>
          <w:rFonts w:ascii="Times New Roman" w:hAnsi="Times New Roman" w:cs="Times New Roman"/>
          <w:i/>
          <w:sz w:val="28"/>
          <w:szCs w:val="28"/>
        </w:rPr>
        <w:tab/>
      </w:r>
      <w:r w:rsidRPr="00715859">
        <w:rPr>
          <w:rFonts w:ascii="Times New Roman" w:hAnsi="Times New Roman" w:cs="Times New Roman"/>
          <w:i/>
          <w:sz w:val="28"/>
          <w:szCs w:val="28"/>
        </w:rPr>
        <w:tab/>
      </w:r>
      <w:r w:rsidRPr="00715859">
        <w:rPr>
          <w:rFonts w:ascii="Times New Roman" w:hAnsi="Times New Roman" w:cs="Times New Roman"/>
          <w:i/>
          <w:sz w:val="28"/>
          <w:szCs w:val="28"/>
        </w:rPr>
        <w:tab/>
      </w:r>
      <w:r w:rsidRPr="00715859">
        <w:rPr>
          <w:rFonts w:ascii="Times New Roman" w:hAnsi="Times New Roman" w:cs="Times New Roman"/>
          <w:sz w:val="28"/>
          <w:szCs w:val="28"/>
        </w:rPr>
        <w:t>тел. раб</w:t>
      </w:r>
      <w:proofErr w:type="gramStart"/>
      <w:r w:rsidRPr="00715859">
        <w:rPr>
          <w:rFonts w:ascii="Times New Roman" w:hAnsi="Times New Roman" w:cs="Times New Roman"/>
          <w:i/>
          <w:sz w:val="28"/>
          <w:szCs w:val="28"/>
        </w:rPr>
        <w:t>.</w:t>
      </w:r>
      <w:r w:rsidRPr="00715859">
        <w:rPr>
          <w:rFonts w:ascii="Times New Roman" w:hAnsi="Times New Roman" w:cs="Times New Roman"/>
          <w:sz w:val="28"/>
          <w:szCs w:val="28"/>
        </w:rPr>
        <w:t>:</w:t>
      </w:r>
      <w:r w:rsidRPr="00715859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proofErr w:type="gramEnd"/>
      <w:r w:rsidRPr="00715859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22-22-22</w:t>
      </w:r>
    </w:p>
    <w:p w:rsidR="00CA0FAD" w:rsidRPr="00715859" w:rsidRDefault="00CA0FAD" w:rsidP="00CA0FAD">
      <w:pPr>
        <w:tabs>
          <w:tab w:val="left" w:pos="4500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15859">
        <w:rPr>
          <w:rFonts w:ascii="Times New Roman" w:hAnsi="Times New Roman" w:cs="Times New Roman"/>
          <w:i/>
          <w:sz w:val="28"/>
          <w:szCs w:val="28"/>
        </w:rPr>
        <w:tab/>
      </w:r>
      <w:r w:rsidRPr="00715859">
        <w:rPr>
          <w:rFonts w:ascii="Times New Roman" w:hAnsi="Times New Roman" w:cs="Times New Roman"/>
          <w:i/>
          <w:sz w:val="28"/>
          <w:szCs w:val="28"/>
        </w:rPr>
        <w:tab/>
      </w:r>
      <w:r w:rsidRPr="00715859">
        <w:rPr>
          <w:rFonts w:ascii="Times New Roman" w:hAnsi="Times New Roman" w:cs="Times New Roman"/>
          <w:i/>
          <w:sz w:val="28"/>
          <w:szCs w:val="28"/>
        </w:rPr>
        <w:tab/>
      </w:r>
      <w:r w:rsidRPr="00715859">
        <w:rPr>
          <w:rFonts w:ascii="Times New Roman" w:hAnsi="Times New Roman" w:cs="Times New Roman"/>
          <w:sz w:val="28"/>
          <w:szCs w:val="28"/>
        </w:rPr>
        <w:t>моб.:</w:t>
      </w:r>
      <w:r w:rsidRPr="007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859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8 029 555 55 55</w:t>
      </w:r>
    </w:p>
    <w:p w:rsidR="00064AEB" w:rsidRDefault="00064AEB" w:rsidP="00E32C4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1549E"/>
          <w:sz w:val="24"/>
          <w:szCs w:val="24"/>
          <w:shd w:val="clear" w:color="auto" w:fill="FFFFFF"/>
        </w:rPr>
      </w:pPr>
    </w:p>
    <w:p w:rsidR="00064AEB" w:rsidRDefault="00064AEB" w:rsidP="00E32C4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1549E"/>
          <w:sz w:val="24"/>
          <w:szCs w:val="24"/>
          <w:shd w:val="clear" w:color="auto" w:fill="FFFFFF"/>
        </w:rPr>
      </w:pPr>
    </w:p>
    <w:p w:rsidR="00CA0FAD" w:rsidRPr="00CA0FAD" w:rsidRDefault="00CA0FAD" w:rsidP="00CA0FAD">
      <w:pPr>
        <w:spacing w:after="0" w:line="216" w:lineRule="auto"/>
        <w:ind w:firstLine="660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CA0FAD" w:rsidRPr="00CA0FAD" w:rsidRDefault="00CA0FAD" w:rsidP="00CA0FAD">
      <w:pPr>
        <w:spacing w:after="0" w:line="216" w:lineRule="auto"/>
        <w:ind w:firstLine="660"/>
        <w:jc w:val="center"/>
        <w:rPr>
          <w:rFonts w:ascii="Times New Roman" w:hAnsi="Times New Roman" w:cs="Times New Roman"/>
          <w:sz w:val="18"/>
          <w:szCs w:val="18"/>
        </w:rPr>
      </w:pPr>
      <w:r w:rsidRPr="00CA0FAD">
        <w:rPr>
          <w:rFonts w:ascii="Times New Roman" w:hAnsi="Times New Roman" w:cs="Times New Roman"/>
          <w:sz w:val="18"/>
          <w:szCs w:val="18"/>
        </w:rPr>
        <w:t>(наименование юридического лица или индивидуального предпринимателя)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>просит выдать разрешительную документацию о возможности изменения назначения_____________________________________________________,</w:t>
      </w:r>
    </w:p>
    <w:p w:rsidR="00CA0FAD" w:rsidRPr="00CA0FAD" w:rsidRDefault="00CA0FAD" w:rsidP="00CA0FAD">
      <w:pPr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0FAD">
        <w:rPr>
          <w:rFonts w:ascii="Times New Roman" w:hAnsi="Times New Roman" w:cs="Times New Roman"/>
          <w:sz w:val="18"/>
          <w:szCs w:val="18"/>
        </w:rPr>
        <w:tab/>
      </w:r>
      <w:r w:rsidRPr="00CA0FAD">
        <w:rPr>
          <w:rFonts w:ascii="Times New Roman" w:hAnsi="Times New Roman" w:cs="Times New Roman"/>
          <w:sz w:val="18"/>
          <w:szCs w:val="18"/>
        </w:rPr>
        <w:tab/>
      </w:r>
      <w:r w:rsidRPr="00CA0FAD">
        <w:rPr>
          <w:rFonts w:ascii="Times New Roman" w:hAnsi="Times New Roman" w:cs="Times New Roman"/>
          <w:sz w:val="18"/>
          <w:szCs w:val="18"/>
        </w:rPr>
        <w:tab/>
        <w:t xml:space="preserve">(капитального строения, изолированного помещения или </w:t>
      </w:r>
      <w:proofErr w:type="spellStart"/>
      <w:r w:rsidRPr="00CA0FAD">
        <w:rPr>
          <w:rFonts w:ascii="Times New Roman" w:hAnsi="Times New Roman" w:cs="Times New Roman"/>
          <w:sz w:val="18"/>
          <w:szCs w:val="18"/>
        </w:rPr>
        <w:t>машино</w:t>
      </w:r>
      <w:proofErr w:type="spellEnd"/>
      <w:r w:rsidRPr="00CA0FAD">
        <w:rPr>
          <w:rFonts w:ascii="Times New Roman" w:hAnsi="Times New Roman" w:cs="Times New Roman"/>
          <w:sz w:val="18"/>
          <w:szCs w:val="18"/>
        </w:rPr>
        <w:t>-места)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 единой классификации назначения объектов недвижимого имущества без проведения строительно-монтажных работ</w:t>
      </w:r>
      <w:r w:rsidRPr="00CA0FAD">
        <w:rPr>
          <w:rFonts w:ascii="Times New Roman" w:hAnsi="Times New Roman" w:cs="Times New Roman"/>
          <w:sz w:val="30"/>
          <w:szCs w:val="30"/>
        </w:rPr>
        <w:t>.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ab/>
        <w:t>Сведения об объекте: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A0FAD" w:rsidRPr="00CA0FAD" w:rsidRDefault="00CA0FAD" w:rsidP="00CA0FAD">
      <w:pPr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0FAD">
        <w:rPr>
          <w:rFonts w:ascii="Times New Roman" w:hAnsi="Times New Roman" w:cs="Times New Roman"/>
          <w:sz w:val="18"/>
          <w:szCs w:val="18"/>
        </w:rPr>
        <w:t xml:space="preserve">(наименование, этажность, размеры, площадь, назначение и другие </w:t>
      </w:r>
      <w:proofErr w:type="gramStart"/>
      <w:r w:rsidRPr="00CA0FAD">
        <w:rPr>
          <w:rFonts w:ascii="Times New Roman" w:hAnsi="Times New Roman" w:cs="Times New Roman"/>
          <w:sz w:val="18"/>
          <w:szCs w:val="18"/>
        </w:rPr>
        <w:t>параметры</w:t>
      </w:r>
      <w:proofErr w:type="gramEnd"/>
      <w:r w:rsidRPr="00CA0FAD">
        <w:rPr>
          <w:rFonts w:ascii="Times New Roman" w:hAnsi="Times New Roman" w:cs="Times New Roman"/>
          <w:sz w:val="18"/>
          <w:szCs w:val="18"/>
        </w:rPr>
        <w:t xml:space="preserve"> и технические характеристики)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0FAD">
        <w:rPr>
          <w:rFonts w:ascii="Times New Roman" w:hAnsi="Times New Roman" w:cs="Times New Roman"/>
          <w:sz w:val="30"/>
          <w:szCs w:val="30"/>
        </w:rPr>
        <w:t>расположенного</w:t>
      </w:r>
      <w:proofErr w:type="gramEnd"/>
      <w:r w:rsidRPr="00CA0FAD">
        <w:rPr>
          <w:rFonts w:ascii="Times New Roman" w:hAnsi="Times New Roman" w:cs="Times New Roman"/>
          <w:sz w:val="30"/>
          <w:szCs w:val="30"/>
        </w:rPr>
        <w:t xml:space="preserve"> на земельном участке по адресу:</w:t>
      </w:r>
    </w:p>
    <w:p w:rsidR="00CA0FAD" w:rsidRPr="00CA0FAD" w:rsidRDefault="00CA0FAD" w:rsidP="00CA0FAD">
      <w:pPr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0FAD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A0FAD" w:rsidRPr="00CA0FAD" w:rsidTr="00CA0FAD">
        <w:tc>
          <w:tcPr>
            <w:tcW w:w="9854" w:type="dxa"/>
            <w:hideMark/>
          </w:tcPr>
          <w:p w:rsidR="00CA0FAD" w:rsidRPr="00CA0FAD" w:rsidRDefault="00CA0FAD" w:rsidP="00CA0FAD">
            <w:pPr>
              <w:spacing w:after="0" w:line="216" w:lineRule="auto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0FAD">
              <w:rPr>
                <w:rFonts w:ascii="Times New Roman" w:hAnsi="Times New Roman" w:cs="Times New Roman"/>
                <w:sz w:val="30"/>
                <w:szCs w:val="30"/>
              </w:rPr>
              <w:t>Код измененного назначения объекта:_________________________________________________________</w:t>
            </w:r>
          </w:p>
        </w:tc>
      </w:tr>
      <w:tr w:rsidR="00CA0FAD" w:rsidRPr="00CA0FAD" w:rsidTr="00CA0FAD">
        <w:tc>
          <w:tcPr>
            <w:tcW w:w="9854" w:type="dxa"/>
            <w:hideMark/>
          </w:tcPr>
          <w:p w:rsidR="00CA0FAD" w:rsidRPr="00CA0FAD" w:rsidRDefault="00CA0FAD" w:rsidP="00CA0FA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CA0FA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(согласно единой классификации назначения объектов недвижимого имущества)</w:t>
            </w:r>
          </w:p>
        </w:tc>
      </w:tr>
    </w:tbl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A0FAD" w:rsidRPr="00CA0FAD" w:rsidRDefault="00CA0FAD" w:rsidP="00CA0FAD">
      <w:pPr>
        <w:spacing w:after="0" w:line="216" w:lineRule="auto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ab/>
        <w:t>К заявлению прилагаются:</w:t>
      </w:r>
    </w:p>
    <w:p w:rsidR="00CA0FAD" w:rsidRPr="00CA0FAD" w:rsidRDefault="00CA0FAD" w:rsidP="00CA0FAD">
      <w:pPr>
        <w:shd w:val="clear" w:color="auto" w:fill="FFFFFF"/>
        <w:spacing w:after="0" w:line="216" w:lineRule="auto"/>
        <w:ind w:left="300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Pr="00CA0FAD">
        <w:rPr>
          <w:rFonts w:ascii="Times New Roman" w:hAnsi="Times New Roman" w:cs="Times New Roman"/>
          <w:color w:val="000000"/>
          <w:sz w:val="30"/>
          <w:szCs w:val="30"/>
        </w:rPr>
        <w:t>технический паспорт или ведомость технических характеристик</w:t>
      </w:r>
      <w:r w:rsidRPr="00CA0FAD">
        <w:rPr>
          <w:rFonts w:ascii="Times New Roman" w:hAnsi="Times New Roman" w:cs="Times New Roman"/>
          <w:sz w:val="30"/>
          <w:szCs w:val="30"/>
        </w:rPr>
        <w:t>;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0FAD">
        <w:rPr>
          <w:rFonts w:ascii="Times New Roman" w:hAnsi="Times New Roman" w:cs="Times New Roman"/>
          <w:sz w:val="30"/>
          <w:szCs w:val="30"/>
        </w:rPr>
        <w:t>___________________   _________________          _____________________</w:t>
      </w:r>
    </w:p>
    <w:p w:rsidR="00CA0FAD" w:rsidRPr="00CA0FAD" w:rsidRDefault="00CA0FAD" w:rsidP="00CA0FAD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0FAD">
        <w:rPr>
          <w:rFonts w:ascii="Times New Roman" w:hAnsi="Times New Roman" w:cs="Times New Roman"/>
          <w:sz w:val="18"/>
          <w:szCs w:val="18"/>
        </w:rPr>
        <w:t xml:space="preserve">                    (должность)                                               (подпись)                                                         (фамилия, инициалы)</w:t>
      </w:r>
    </w:p>
    <w:p w:rsidR="00064AEB" w:rsidRPr="00CA0FAD" w:rsidRDefault="00064AEB" w:rsidP="00CA0FAD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color w:val="01549E"/>
          <w:sz w:val="24"/>
          <w:szCs w:val="24"/>
          <w:shd w:val="clear" w:color="auto" w:fill="FFFFFF"/>
        </w:rPr>
      </w:pPr>
    </w:p>
    <w:p w:rsidR="00E32C4A" w:rsidRPr="00CA0FAD" w:rsidRDefault="00E32C4A" w:rsidP="00CA0FAD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319" w:rsidRDefault="001070D3"/>
    <w:sectPr w:rsidR="00DA7319" w:rsidSect="00F0268F">
      <w:pgSz w:w="11906" w:h="16838"/>
      <w:pgMar w:top="426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940B4"/>
    <w:multiLevelType w:val="multilevel"/>
    <w:tmpl w:val="051E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06201"/>
    <w:multiLevelType w:val="hybridMultilevel"/>
    <w:tmpl w:val="16D2E58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60E913A5"/>
    <w:multiLevelType w:val="hybridMultilevel"/>
    <w:tmpl w:val="FDAE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473C7"/>
    <w:multiLevelType w:val="hybridMultilevel"/>
    <w:tmpl w:val="6B76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DD"/>
    <w:rsid w:val="00064AEB"/>
    <w:rsid w:val="001070D3"/>
    <w:rsid w:val="003E6FA1"/>
    <w:rsid w:val="004B6BB3"/>
    <w:rsid w:val="006152EE"/>
    <w:rsid w:val="008C0432"/>
    <w:rsid w:val="00BB70AF"/>
    <w:rsid w:val="00C97EDE"/>
    <w:rsid w:val="00CA0FAD"/>
    <w:rsid w:val="00E32C4A"/>
    <w:rsid w:val="00EE7DDD"/>
    <w:rsid w:val="00F0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AEB"/>
    <w:pPr>
      <w:keepNext/>
      <w:spacing w:before="240" w:after="60" w:line="280" w:lineRule="exact"/>
      <w:ind w:left="11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link">
    <w:name w:val="ajaxlink"/>
    <w:basedOn w:val="a0"/>
    <w:rsid w:val="00EE7DDD"/>
  </w:style>
  <w:style w:type="character" w:styleId="a3">
    <w:name w:val="Hyperlink"/>
    <w:basedOn w:val="a0"/>
    <w:uiPriority w:val="99"/>
    <w:semiHidden/>
    <w:unhideWhenUsed/>
    <w:rsid w:val="00EE7D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4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5">
    <w:name w:val="Strong"/>
    <w:uiPriority w:val="22"/>
    <w:qFormat/>
    <w:rsid w:val="00064AEB"/>
    <w:rPr>
      <w:b/>
      <w:bCs/>
    </w:rPr>
  </w:style>
  <w:style w:type="paragraph" w:customStyle="1" w:styleId="titlep">
    <w:name w:val="titlep"/>
    <w:basedOn w:val="a"/>
    <w:rsid w:val="00064A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4AEB"/>
    <w:pPr>
      <w:snapToGrid w:val="0"/>
      <w:spacing w:after="0" w:line="280" w:lineRule="exact"/>
      <w:ind w:left="720"/>
      <w:contextualSpacing/>
    </w:pPr>
    <w:rPr>
      <w:rFonts w:ascii="Times New Roman" w:eastAsia="Times New Roman" w:hAnsi="Times New Roman" w:cs="Times New Roman"/>
      <w:sz w:val="3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AEB"/>
    <w:pPr>
      <w:keepNext/>
      <w:spacing w:before="240" w:after="60" w:line="280" w:lineRule="exact"/>
      <w:ind w:left="11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link">
    <w:name w:val="ajaxlink"/>
    <w:basedOn w:val="a0"/>
    <w:rsid w:val="00EE7DDD"/>
  </w:style>
  <w:style w:type="character" w:styleId="a3">
    <w:name w:val="Hyperlink"/>
    <w:basedOn w:val="a0"/>
    <w:uiPriority w:val="99"/>
    <w:semiHidden/>
    <w:unhideWhenUsed/>
    <w:rsid w:val="00EE7D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4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5">
    <w:name w:val="Strong"/>
    <w:uiPriority w:val="22"/>
    <w:qFormat/>
    <w:rsid w:val="00064AEB"/>
    <w:rPr>
      <w:b/>
      <w:bCs/>
    </w:rPr>
  </w:style>
  <w:style w:type="paragraph" w:customStyle="1" w:styleId="titlep">
    <w:name w:val="titlep"/>
    <w:basedOn w:val="a"/>
    <w:rsid w:val="00064A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4AEB"/>
    <w:pPr>
      <w:snapToGrid w:val="0"/>
      <w:spacing w:after="0" w:line="280" w:lineRule="exact"/>
      <w:ind w:left="720"/>
      <w:contextualSpacing/>
    </w:pPr>
    <w:rPr>
      <w:rFonts w:ascii="Times New Roman" w:eastAsia="Times New Roman" w:hAnsi="Times New Roman" w:cs="Times New Roman"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rodno.gov.by/sm_full.aspx?guid=125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dno.gov.by/sm_full.aspx?guid=125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2022-05-04T18:41:00Z</dcterms:created>
  <dcterms:modified xsi:type="dcterms:W3CDTF">2022-05-28T18:13:00Z</dcterms:modified>
</cp:coreProperties>
</file>